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9F7EDD" w14:textId="77777777" w:rsidR="009912EE" w:rsidRDefault="00AE5BD2" w:rsidP="00AE5BD2">
      <w:pPr>
        <w:spacing w:line="480" w:lineRule="auto"/>
      </w:pPr>
      <w:bookmarkStart w:id="0" w:name="_GoBack"/>
      <w:bookmarkEnd w:id="0"/>
      <w:r>
        <w:t xml:space="preserve">Copyright &amp; Libraries: Why Should </w:t>
      </w:r>
      <w:r w:rsidR="00246313">
        <w:t>Y</w:t>
      </w:r>
      <w:r>
        <w:t>ou Care?</w:t>
      </w:r>
    </w:p>
    <w:p w14:paraId="3DD2DF65" w14:textId="77777777" w:rsidR="00AE5BD2" w:rsidRDefault="00AE5BD2" w:rsidP="00AE5BD2">
      <w:pPr>
        <w:spacing w:line="480" w:lineRule="auto"/>
      </w:pPr>
    </w:p>
    <w:p w14:paraId="5DD0E9F3" w14:textId="77777777" w:rsidR="00AE5BD2" w:rsidRDefault="00AE5BD2" w:rsidP="00AE5BD2">
      <w:pPr>
        <w:spacing w:line="480" w:lineRule="auto"/>
      </w:pPr>
      <w:r>
        <w:t xml:space="preserve">Copyright law permeates almost every facet of librarianship. There is no escaping it, and ignoring copyright issues </w:t>
      </w:r>
      <w:r w:rsidR="002A4BD2">
        <w:t xml:space="preserve">will not make them go away. In fact, when libraries avoid addressing copyright issues they </w:t>
      </w:r>
      <w:r>
        <w:t xml:space="preserve">can </w:t>
      </w:r>
      <w:r w:rsidR="002A4BD2">
        <w:t>place themselves</w:t>
      </w:r>
      <w:r>
        <w:t xml:space="preserve"> in a position of legal liability that may result in a copyright infringement lawsuit. Unfortunately most librarians do not receive any copyright education </w:t>
      </w:r>
      <w:r w:rsidR="002A4BD2">
        <w:t>as part of their MLIS training, and while this may be inconvenient it is not an insurmountable problem</w:t>
      </w:r>
      <w:r w:rsidR="00264045">
        <w:t xml:space="preserve"> as we are a group that is generally quite proficient at teaching ourselves</w:t>
      </w:r>
      <w:r w:rsidR="002A4BD2">
        <w:t xml:space="preserve">. </w:t>
      </w:r>
      <w:r>
        <w:t xml:space="preserve">For the past ten years I have worked with many wonderful librarians who </w:t>
      </w:r>
      <w:r w:rsidR="00264045">
        <w:t>are just as passionate about copyright as I am</w:t>
      </w:r>
      <w:r>
        <w:t xml:space="preserve">. While some of </w:t>
      </w:r>
      <w:r w:rsidR="002F287A">
        <w:t>these librarians</w:t>
      </w:r>
      <w:r>
        <w:t xml:space="preserve"> </w:t>
      </w:r>
      <w:r w:rsidR="002F287A">
        <w:t>are attorneys, many are not and through self-study</w:t>
      </w:r>
      <w:r>
        <w:t xml:space="preserve"> they have learned enough about the law to help them make thoughtful and well-reasoned decisions when dealing with </w:t>
      </w:r>
      <w:r w:rsidR="002F287A">
        <w:t xml:space="preserve">library </w:t>
      </w:r>
      <w:r>
        <w:t>copyright issues. One thing all of these copyright librarians will tell you (even the attorneys!) is that you never stop learning about the law. Not only is the U.S. Copyright Act (Title 17, United States Code) extensive and complex, but the application of the law in academic libraries and educational institutions can be influ</w:t>
      </w:r>
      <w:r w:rsidR="002F287A">
        <w:t>enced by court rulings</w:t>
      </w:r>
      <w:r w:rsidR="002A4BD2">
        <w:t xml:space="preserve"> so you need to follow those as well</w:t>
      </w:r>
      <w:r w:rsidR="002F287A">
        <w:t xml:space="preserve">. </w:t>
      </w:r>
      <w:r w:rsidR="002A4BD2">
        <w:t>L</w:t>
      </w:r>
      <w:r w:rsidR="002F287A">
        <w:t xml:space="preserve">ibrarians who work with copyright </w:t>
      </w:r>
      <w:r w:rsidR="002A4BD2">
        <w:t>should</w:t>
      </w:r>
      <w:r w:rsidR="002F287A">
        <w:t xml:space="preserve"> constantly </w:t>
      </w:r>
      <w:r w:rsidR="002A4BD2">
        <w:t xml:space="preserve">be </w:t>
      </w:r>
      <w:r w:rsidR="002F287A">
        <w:t xml:space="preserve">looking for new educational resources and opportunities that can help them better understand the law, and it is my hope that this column will become another </w:t>
      </w:r>
      <w:r w:rsidR="002A4BD2">
        <w:t>tool that can be used in this process</w:t>
      </w:r>
      <w:r w:rsidR="002F287A">
        <w:t xml:space="preserve">. Reading this column will not make you a copyright expert, and readers should not take the information found in it as legal advice (if you need </w:t>
      </w:r>
      <w:r w:rsidR="00264045">
        <w:t>that</w:t>
      </w:r>
      <w:r w:rsidR="002A4BD2">
        <w:t>,</w:t>
      </w:r>
      <w:r w:rsidR="002F287A">
        <w:t xml:space="preserve"> speak with your institution’s attorney). </w:t>
      </w:r>
      <w:r w:rsidR="002A4BD2">
        <w:t xml:space="preserve">Instead I hope that you will use the information found here to gain a better understating of how the law impacts academic libraries and </w:t>
      </w:r>
      <w:r w:rsidR="00246313">
        <w:t xml:space="preserve">tools and resources that have been </w:t>
      </w:r>
      <w:r w:rsidR="00246313">
        <w:lastRenderedPageBreak/>
        <w:t xml:space="preserve">developed by members of the library community that can be used to help you make smart </w:t>
      </w:r>
      <w:r w:rsidR="00264045">
        <w:t xml:space="preserve">and thoughtful </w:t>
      </w:r>
      <w:r w:rsidR="00246313">
        <w:t>decisions when dealing with a copyright issues</w:t>
      </w:r>
      <w:r w:rsidR="00970FC2">
        <w:t>.</w:t>
      </w:r>
    </w:p>
    <w:p w14:paraId="32ABFB53" w14:textId="77777777" w:rsidR="00264045" w:rsidRDefault="00264045" w:rsidP="00AE5BD2">
      <w:pPr>
        <w:spacing w:line="480" w:lineRule="auto"/>
      </w:pPr>
    </w:p>
    <w:p w14:paraId="0AD57626" w14:textId="77777777" w:rsidR="00970FC2" w:rsidRDefault="00970FC2" w:rsidP="00AE5BD2">
      <w:pPr>
        <w:spacing w:line="480" w:lineRule="auto"/>
      </w:pPr>
      <w:r>
        <w:t>Bio</w:t>
      </w:r>
    </w:p>
    <w:p w14:paraId="3A223EDC" w14:textId="77777777" w:rsidR="00970FC2" w:rsidRPr="00970FC2" w:rsidRDefault="00970FC2" w:rsidP="00AE5BD2">
      <w:pPr>
        <w:spacing w:line="480" w:lineRule="auto"/>
      </w:pPr>
      <w:bookmarkStart w:id="1" w:name="_MailEndCompose"/>
      <w:r w:rsidRPr="00970FC2">
        <w:t>Carla Myers serves as the Director of Access Services and Scholarly Communication for the University of Colorado Colorado Springs. In 2012 she launched the UCCS Copyright Education Initiative, through which she provides students and instructors with information on how protected works can be utilized for teaching, research, and scholarship. Her professional presentations and publications focus on fair use, copyright in the classroom, and library copyright issues.</w:t>
      </w:r>
      <w:bookmarkEnd w:id="1"/>
    </w:p>
    <w:sectPr w:rsidR="00970FC2" w:rsidRPr="00970FC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5BD2"/>
    <w:rsid w:val="00157882"/>
    <w:rsid w:val="00246313"/>
    <w:rsid w:val="00264045"/>
    <w:rsid w:val="002A4BD2"/>
    <w:rsid w:val="002F287A"/>
    <w:rsid w:val="007F3FF7"/>
    <w:rsid w:val="00970FC2"/>
    <w:rsid w:val="009912EE"/>
    <w:rsid w:val="00AA7324"/>
    <w:rsid w:val="00AE5BD2"/>
    <w:rsid w:val="00B62F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E520DA"/>
  <w15:chartTrackingRefBased/>
  <w15:docId w15:val="{0729B6B0-B47B-410A-9C4F-A14C39BC5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E5BD2"/>
    <w:rPr>
      <w:rFonts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381</Words>
  <Characters>2172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Carla Myers</dc:creator>
  <cp:keywords/>
  <dc:description/>
  <cp:lastModifiedBy>Carla Myers</cp:lastModifiedBy>
  <cp:revision>2</cp:revision>
  <dcterms:created xsi:type="dcterms:W3CDTF">2018-01-31T05:47:00Z</dcterms:created>
  <dcterms:modified xsi:type="dcterms:W3CDTF">2018-01-31T05:47:00Z</dcterms:modified>
</cp:coreProperties>
</file>